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黑体" w:hAnsi="黑体" w:eastAsia="黑体"/>
          <w:sz w:val="28"/>
          <w:szCs w:val="28"/>
          <w:lang w:val="en-US"/>
        </w:rPr>
      </w:pPr>
      <w:r>
        <w:pict>
          <v:shape id="_x0000_s1028" o:spid="_x0000_s1028" o:spt="75" alt="" type="#_x0000_t75" style="position:absolute;left:0pt;margin-left:-4.1pt;margin-top:8.15pt;height:77.3pt;width:257.2pt;mso-wrap-distance-left:9pt;mso-wrap-distance-right:9pt;z-index:-251656192;mso-width-relative:page;mso-height-relative:page;" filled="f" o:preferrelative="t" stroked="f" coordsize="21600,21600" wrapcoords="21592 -2 0 0 0 21600 21592 21602 8 21602 21600 21600 21600 0 8 -2 21592 -2">
            <v:path/>
            <v:fill on="f" focussize="0,0"/>
            <v:stroke on="f"/>
            <v:imagedata r:id="rId5" o:title=""/>
            <o:lock v:ext="edit" aspectratio="t"/>
            <w10:wrap type="tight"/>
          </v:shape>
        </w:pict>
      </w:r>
      <w:bookmarkStart w:id="0" w:name="_GoBack"/>
      <w:r>
        <w:pict>
          <v:shape id="_x0000_s1026" o:spid="_x0000_s1026" o:spt="75" alt="" type="#_x0000_t75" style="position:absolute;left:0pt;margin-left:130.5pt;margin-top:-71.25pt;height:67.8pt;width:198.45pt;mso-wrap-distance-bottom:0pt;mso-wrap-distance-left:9pt;mso-wrap-distance-right:9pt;mso-wrap-distance-top:0pt;z-index:251658240;mso-width-relative:page;mso-height-relative:page;" filled="f" o:preferrelative="t" stroked="f" coordsize="21600,21600">
            <v:path/>
            <v:fill on="f" focussize="0,0"/>
            <v:stroke on="f"/>
            <v:imagedata r:id="rId6" r:href="rId7" o:title=""/>
            <o:lock v:ext="edit" aspectratio="t"/>
            <w10:wrap type="square"/>
          </v:shape>
        </w:pict>
      </w:r>
      <w:bookmarkEnd w:id="0"/>
      <w:r>
        <w:pict>
          <v:shape id="_x0000_s1027" o:spid="_x0000_s1027" o:spt="75" type="#_x0000_t75" style="position:absolute;left:0pt;margin-left:266.25pt;margin-top:-4.8pt;height:96.15pt;width:257.05pt;mso-wrap-distance-left:9pt;mso-wrap-distance-right:9pt;z-index:-251657216;mso-width-relative:page;mso-height-relative:page;" filled="f" o:preferrelative="t" stroked="f" coordsize="21600,21600" wrapcoords="21592 -2 0 0 0 21600 21592 21602 8 21602 21600 21600 21600 0 8 -2 21592 -2">
            <v:path/>
            <v:fill on="f" focussize="0,0"/>
            <v:stroke on="f"/>
            <v:imagedata r:id="rId8" o:title=""/>
            <o:lock v:ext="edit" aspectratio="t"/>
            <w10:wrap type="tight"/>
          </v:shape>
        </w:pic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                            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eastAsia="宋体" w:cs="宋体"/>
          <w:b/>
          <w:bCs/>
          <w:sz w:val="28"/>
          <w:szCs w:val="28"/>
          <w:lang w:val="en-US" w:eastAsia="zh-CN"/>
        </w:rPr>
        <w:t xml:space="preserve">                                                     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eastAsia="宋体" w:cs="宋体"/>
          <w:b/>
          <w:bCs/>
          <w:sz w:val="28"/>
          <w:szCs w:val="28"/>
        </w:rPr>
        <w:t>技术参数：</w:t>
      </w:r>
      <w:r>
        <w:rPr>
          <w:rFonts w:hint="eastAsia" w:ascii="宋体" w:eastAsia="宋体" w:cs="宋体"/>
          <w:b/>
          <w:bCs/>
          <w:sz w:val="28"/>
          <w:szCs w:val="28"/>
          <w:lang w:val="en-US" w:eastAsia="zh-CN"/>
        </w:rPr>
        <w:t xml:space="preserve">  </w:t>
      </w:r>
    </w:p>
    <w:tbl>
      <w:tblPr>
        <w:tblStyle w:val="9"/>
        <w:tblW w:w="10900" w:type="dxa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1576"/>
        <w:gridCol w:w="1690"/>
        <w:gridCol w:w="1"/>
        <w:gridCol w:w="1821"/>
        <w:gridCol w:w="1"/>
        <w:gridCol w:w="1739"/>
        <w:gridCol w:w="1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069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1576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        NP-800</w:t>
            </w:r>
          </w:p>
        </w:tc>
        <w:tc>
          <w:tcPr>
            <w:tcW w:w="1690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 NP-1000</w:t>
            </w:r>
          </w:p>
        </w:tc>
        <w:tc>
          <w:tcPr>
            <w:tcW w:w="1823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      NP-1200</w:t>
            </w:r>
          </w:p>
        </w:tc>
        <w:tc>
          <w:tcPr>
            <w:tcW w:w="1739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   NP-1400</w:t>
            </w:r>
          </w:p>
        </w:tc>
        <w:tc>
          <w:tcPr>
            <w:tcW w:w="2003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719" w:leftChars="327" w:firstLine="480" w:firstLineChars="2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NP-1600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69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立体声功率8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Ω</w:t>
            </w:r>
          </w:p>
        </w:tc>
        <w:tc>
          <w:tcPr>
            <w:tcW w:w="1576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ind w:firstLine="312" w:firstLineChars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800WX2</w:t>
            </w:r>
          </w:p>
        </w:tc>
        <w:tc>
          <w:tcPr>
            <w:tcW w:w="1690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480" w:firstLineChars="2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1000WX2</w:t>
            </w:r>
          </w:p>
        </w:tc>
        <w:tc>
          <w:tcPr>
            <w:tcW w:w="1823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480" w:firstLineChars="2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1200WX2</w:t>
            </w:r>
          </w:p>
        </w:tc>
        <w:tc>
          <w:tcPr>
            <w:tcW w:w="1739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480" w:firstLineChars="2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1400WX2</w:t>
            </w:r>
          </w:p>
        </w:tc>
        <w:tc>
          <w:tcPr>
            <w:tcW w:w="2003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720" w:firstLineChars="3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1600WX2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069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立体声功率4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Ω</w:t>
            </w:r>
          </w:p>
        </w:tc>
        <w:tc>
          <w:tcPr>
            <w:tcW w:w="1576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240" w:leftChars="109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1200WX2</w:t>
            </w:r>
          </w:p>
        </w:tc>
        <w:tc>
          <w:tcPr>
            <w:tcW w:w="1690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1500WX2</w:t>
            </w:r>
          </w:p>
        </w:tc>
        <w:tc>
          <w:tcPr>
            <w:tcW w:w="1823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1800WX2</w:t>
            </w:r>
          </w:p>
        </w:tc>
        <w:tc>
          <w:tcPr>
            <w:tcW w:w="1739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2200WX2</w:t>
            </w:r>
          </w:p>
        </w:tc>
        <w:tc>
          <w:tcPr>
            <w:tcW w:w="2003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2400WX2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69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1440" w:firstLineChars="6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立体声功率2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Ω</w:t>
            </w:r>
          </w:p>
        </w:tc>
        <w:tc>
          <w:tcPr>
            <w:tcW w:w="1576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240" w:leftChars="109" w:firstLine="960" w:firstLineChars="4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1800WX2</w:t>
            </w:r>
          </w:p>
        </w:tc>
        <w:tc>
          <w:tcPr>
            <w:tcW w:w="1690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 2250WX2</w:t>
            </w:r>
          </w:p>
        </w:tc>
        <w:tc>
          <w:tcPr>
            <w:tcW w:w="1823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ind w:firstLine="537" w:firstLineChars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2700WX2</w:t>
            </w:r>
          </w:p>
        </w:tc>
        <w:tc>
          <w:tcPr>
            <w:tcW w:w="1739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ind w:firstLine="462" w:firstLineChars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3150WX2</w:t>
            </w:r>
          </w:p>
        </w:tc>
        <w:tc>
          <w:tcPr>
            <w:tcW w:w="2003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ind w:firstLine="522" w:firstLineChars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3600WX2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069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1440" w:firstLineChars="6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桥接功率8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Ω</w:t>
            </w:r>
          </w:p>
        </w:tc>
        <w:tc>
          <w:tcPr>
            <w:tcW w:w="1576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240" w:leftChars="109" w:firstLine="960" w:firstLineChars="4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1600WX2</w:t>
            </w:r>
          </w:p>
        </w:tc>
        <w:tc>
          <w:tcPr>
            <w:tcW w:w="1690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2000WX2</w:t>
            </w:r>
          </w:p>
        </w:tc>
        <w:tc>
          <w:tcPr>
            <w:tcW w:w="1823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2400WX2 </w:t>
            </w:r>
          </w:p>
        </w:tc>
        <w:tc>
          <w:tcPr>
            <w:tcW w:w="1739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2800WX2</w:t>
            </w:r>
          </w:p>
        </w:tc>
        <w:tc>
          <w:tcPr>
            <w:tcW w:w="2003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3200WX2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69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1440" w:firstLineChars="6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桥接功率4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Ω</w:t>
            </w:r>
          </w:p>
        </w:tc>
        <w:tc>
          <w:tcPr>
            <w:tcW w:w="1576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240" w:leftChars="109" w:firstLine="960" w:firstLineChars="4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ind w:firstLine="312" w:firstLineChars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2400WX2</w:t>
            </w:r>
          </w:p>
        </w:tc>
        <w:tc>
          <w:tcPr>
            <w:tcW w:w="1690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ind w:firstLine="462" w:firstLineChars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3000WX2</w:t>
            </w:r>
          </w:p>
        </w:tc>
        <w:tc>
          <w:tcPr>
            <w:tcW w:w="1823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ind w:firstLine="492" w:firstLineChars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3600WX2</w:t>
            </w:r>
          </w:p>
        </w:tc>
        <w:tc>
          <w:tcPr>
            <w:tcW w:w="1739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ind w:firstLine="447" w:firstLineChars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4200WX2</w:t>
            </w:r>
          </w:p>
        </w:tc>
        <w:tc>
          <w:tcPr>
            <w:tcW w:w="2003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ind w:firstLine="537" w:firstLineChars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4800WX2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069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240" w:leftChars="109" w:firstLine="1200" w:firstLineChars="5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频率响应</w:t>
            </w:r>
          </w:p>
        </w:tc>
        <w:tc>
          <w:tcPr>
            <w:tcW w:w="8831" w:type="dxa"/>
            <w:gridSpan w:val="8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center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2160" w:firstLineChars="9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20HZ-20KHZ(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±±0.5db</w:t>
            </w: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069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240" w:leftChars="109" w:firstLine="1200" w:firstLineChars="5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信噪比</w:t>
            </w:r>
          </w:p>
        </w:tc>
        <w:tc>
          <w:tcPr>
            <w:tcW w:w="1576" w:type="dxa"/>
          </w:tcPr>
          <w:p>
            <w:pPr>
              <w:widowControl w:val="0"/>
              <w:ind w:left="480" w:leftChars="218" w:firstLine="691" w:firstLineChars="288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110</w:t>
            </w: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dB</w:t>
            </w:r>
          </w:p>
        </w:tc>
        <w:tc>
          <w:tcPr>
            <w:tcW w:w="1691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>110</w:t>
            </w: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dB</w:t>
            </w:r>
          </w:p>
        </w:tc>
        <w:tc>
          <w:tcPr>
            <w:tcW w:w="1821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>110</w:t>
            </w: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dB</w:t>
            </w:r>
          </w:p>
        </w:tc>
        <w:tc>
          <w:tcPr>
            <w:tcW w:w="1741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>110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dB</w:t>
            </w:r>
          </w:p>
        </w:tc>
        <w:tc>
          <w:tcPr>
            <w:tcW w:w="2002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>110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69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240" w:leftChars="109" w:firstLine="1200" w:firstLineChars="5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输入灵敏度</w:t>
            </w:r>
          </w:p>
        </w:tc>
        <w:tc>
          <w:tcPr>
            <w:tcW w:w="1576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372" w:firstLineChars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0db/1V</w:t>
            </w:r>
          </w:p>
        </w:tc>
        <w:tc>
          <w:tcPr>
            <w:tcW w:w="1691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0db/1V</w:t>
            </w:r>
          </w:p>
        </w:tc>
        <w:tc>
          <w:tcPr>
            <w:tcW w:w="1821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0db/1V</w:t>
            </w:r>
          </w:p>
        </w:tc>
        <w:tc>
          <w:tcPr>
            <w:tcW w:w="1741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0db/1V</w:t>
            </w:r>
          </w:p>
        </w:tc>
        <w:tc>
          <w:tcPr>
            <w:tcW w:w="2002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0db/1V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069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240" w:leftChars="109" w:firstLine="1200" w:firstLineChars="5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总谐波失真</w:t>
            </w:r>
          </w:p>
        </w:tc>
        <w:tc>
          <w:tcPr>
            <w:tcW w:w="1576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default" w:ascii="Arial" w:hAnsi="Arial" w:eastAsia="宋体" w:cs="Arial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vertAlign w:val="baseline"/>
                <w:lang w:eastAsia="zh-CN"/>
              </w:rPr>
              <w:t>≤</w:t>
            </w:r>
          </w:p>
          <w:p>
            <w:pPr>
              <w:widowControl w:val="0"/>
              <w:ind w:firstLine="240" w:firstLineChars="100"/>
              <w:jc w:val="left"/>
              <w:rPr>
                <w:rFonts w:hint="default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>≤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>0.05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>%</w:t>
            </w:r>
          </w:p>
        </w:tc>
        <w:tc>
          <w:tcPr>
            <w:tcW w:w="1691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>≤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>0.05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>%</w:t>
            </w:r>
          </w:p>
        </w:tc>
        <w:tc>
          <w:tcPr>
            <w:tcW w:w="1821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>≤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>0.05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>%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</w:p>
        </w:tc>
        <w:tc>
          <w:tcPr>
            <w:tcW w:w="1741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>≤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>0.05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>%</w:t>
            </w:r>
          </w:p>
        </w:tc>
        <w:tc>
          <w:tcPr>
            <w:tcW w:w="2002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>≤</w:t>
            </w: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>0.05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vertAlign w:val="baseline"/>
                <w:lang w:val="en-US" w:eastAsia="zh-CN" w:bidi="ar-S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69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外形尺寸(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WxDxH）</w:t>
            </w:r>
          </w:p>
        </w:tc>
        <w:tc>
          <w:tcPr>
            <w:tcW w:w="8831" w:type="dxa"/>
            <w:gridSpan w:val="8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6720" w:firstLineChars="28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483x468x88mm         483x495x132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069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240" w:leftChars="109" w:firstLine="1200" w:firstLineChars="5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包装尺寸</w:t>
            </w:r>
          </w:p>
        </w:tc>
        <w:tc>
          <w:tcPr>
            <w:tcW w:w="8831" w:type="dxa"/>
            <w:gridSpan w:val="8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2400" w:firstLineChars="10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640x590x142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69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净重</w:t>
            </w:r>
          </w:p>
        </w:tc>
        <w:tc>
          <w:tcPr>
            <w:tcW w:w="1576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31.2kg</w:t>
            </w:r>
          </w:p>
        </w:tc>
        <w:tc>
          <w:tcPr>
            <w:tcW w:w="1691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240" w:firstLineChars="1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32.8kg</w:t>
            </w:r>
          </w:p>
        </w:tc>
        <w:tc>
          <w:tcPr>
            <w:tcW w:w="1821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480" w:firstLineChars="2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36kg</w:t>
            </w:r>
          </w:p>
        </w:tc>
        <w:tc>
          <w:tcPr>
            <w:tcW w:w="1741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480" w:firstLineChars="2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39kg</w:t>
            </w:r>
          </w:p>
        </w:tc>
        <w:tc>
          <w:tcPr>
            <w:tcW w:w="2002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480" w:firstLineChars="2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42kg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69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毛重</w:t>
            </w:r>
          </w:p>
        </w:tc>
        <w:tc>
          <w:tcPr>
            <w:tcW w:w="1576" w:type="dxa"/>
          </w:tcPr>
          <w:p>
            <w:pPr>
              <w:widowControl w:val="0"/>
              <w:tabs>
                <w:tab w:val="left" w:pos="447"/>
                <w:tab w:val="center" w:pos="1692"/>
              </w:tabs>
              <w:ind w:left="480" w:hanging="480" w:hangingChars="2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33.2kg</w:t>
            </w: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               </w:t>
            </w:r>
          </w:p>
        </w:tc>
        <w:tc>
          <w:tcPr>
            <w:tcW w:w="1691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240" w:leftChars="109" w:firstLine="1200" w:firstLineChars="5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34.8kg</w:t>
            </w:r>
          </w:p>
        </w:tc>
        <w:tc>
          <w:tcPr>
            <w:tcW w:w="1821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38kg</w:t>
            </w:r>
          </w:p>
        </w:tc>
        <w:tc>
          <w:tcPr>
            <w:tcW w:w="1741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41kg</w:t>
            </w:r>
          </w:p>
        </w:tc>
        <w:tc>
          <w:tcPr>
            <w:tcW w:w="2002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44kg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功能特点：                                                               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◎</w:t>
      </w:r>
      <w:r>
        <w:rPr>
          <w:rFonts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</w:rPr>
        <w:t>本机特设了自适应电源,轻松地解决了市电过高引起的功放不稳定的问题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</w:rPr>
        <w:t>◎</w:t>
      </w:r>
      <w:r>
        <w:rPr>
          <w:rFonts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</w:rPr>
        <w:t>通道都有一个单独的超低频切除功能,针对不同喇叭单元来选择是否将超低频切除,能有效避免喇叭共振,而减少重放时喇叭产生的失真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</w:rPr>
        <w:t>◎</w:t>
      </w:r>
      <w:r>
        <w:rPr>
          <w:rFonts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</w:rPr>
        <w:t>本功放为每通道配备了单独通道的分频器,可以用一台功放来完成一个独立的重放系统</w:t>
      </w: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</w:rPr>
        <w:t>◎</w:t>
      </w:r>
      <w:r>
        <w:rPr>
          <w:rFonts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22"/>
          <w:szCs w:val="22"/>
          <w:shd w:val="clear" w:fill="FFFFFF"/>
        </w:rPr>
        <w:t>还具备了灵敏度调节,接地开关与桥接功能,5.电路采用三级H类转换电路,功率储备方面更加充沛</w:t>
      </w:r>
      <w:r>
        <w:rPr>
          <w:rFonts w:hint="eastAsia" w:ascii="微软雅黑" w:hAnsi="微软雅黑" w:cs="微软雅黑"/>
          <w:b w:val="0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cs="微软雅黑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   </w:t>
      </w:r>
    </w:p>
    <w:p>
      <w:pPr>
        <w:ind w:firstLine="3360" w:firstLineChars="120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             </w:t>
      </w: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headerReference r:id="rId3" w:type="default"/>
      <w:pgSz w:w="11906" w:h="16838"/>
      <w:pgMar w:top="1440" w:right="1086" w:bottom="438" w:left="9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napToGrid/>
      <w:spacing w:after="0"/>
      <w:ind w:left="3406" w:leftChars="1298" w:hanging="550" w:hangingChars="250"/>
      <w:rPr>
        <w:rFonts w:ascii="宋体" w:hAnsi="宋体" w:eastAsia="宋体"/>
        <w:color w:val="0000FF"/>
        <w:sz w:val="52"/>
        <w:szCs w:val="52"/>
      </w:rPr>
    </w:pPr>
    <w:r>
      <w:rPr>
        <w:rFonts w:ascii="宋体" w:hAnsi="宋体" w:eastAsia="宋体" w:cs="宋体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720"/>
  <w:doNotHyphenateCaps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4BB8"/>
    <w:rsid w:val="000E697D"/>
    <w:rsid w:val="00157660"/>
    <w:rsid w:val="00157F50"/>
    <w:rsid w:val="00170B0F"/>
    <w:rsid w:val="001B3108"/>
    <w:rsid w:val="00222A92"/>
    <w:rsid w:val="00315143"/>
    <w:rsid w:val="00323B43"/>
    <w:rsid w:val="00330E01"/>
    <w:rsid w:val="003A1112"/>
    <w:rsid w:val="003B7D2E"/>
    <w:rsid w:val="003D37D8"/>
    <w:rsid w:val="003E3C15"/>
    <w:rsid w:val="00426133"/>
    <w:rsid w:val="00431E0F"/>
    <w:rsid w:val="004358AB"/>
    <w:rsid w:val="00436198"/>
    <w:rsid w:val="00472974"/>
    <w:rsid w:val="004A0447"/>
    <w:rsid w:val="004B3F6C"/>
    <w:rsid w:val="004C26B4"/>
    <w:rsid w:val="004F32EB"/>
    <w:rsid w:val="005026C7"/>
    <w:rsid w:val="00520E02"/>
    <w:rsid w:val="0053490F"/>
    <w:rsid w:val="00556F2F"/>
    <w:rsid w:val="0056505D"/>
    <w:rsid w:val="005D5E34"/>
    <w:rsid w:val="006119CB"/>
    <w:rsid w:val="00654CD3"/>
    <w:rsid w:val="006C70B2"/>
    <w:rsid w:val="006D48A4"/>
    <w:rsid w:val="007E5CDC"/>
    <w:rsid w:val="008B7726"/>
    <w:rsid w:val="008D569E"/>
    <w:rsid w:val="00911F78"/>
    <w:rsid w:val="0092346B"/>
    <w:rsid w:val="009551C7"/>
    <w:rsid w:val="009B4129"/>
    <w:rsid w:val="009C0BE9"/>
    <w:rsid w:val="00A91D6E"/>
    <w:rsid w:val="00AE4D52"/>
    <w:rsid w:val="00B10283"/>
    <w:rsid w:val="00BA615C"/>
    <w:rsid w:val="00C773A7"/>
    <w:rsid w:val="00C829A0"/>
    <w:rsid w:val="00C838AD"/>
    <w:rsid w:val="00CA169E"/>
    <w:rsid w:val="00CC3F52"/>
    <w:rsid w:val="00CF0134"/>
    <w:rsid w:val="00CF11AF"/>
    <w:rsid w:val="00D31D50"/>
    <w:rsid w:val="00D46372"/>
    <w:rsid w:val="00DB1A09"/>
    <w:rsid w:val="00E07F21"/>
    <w:rsid w:val="00E222B5"/>
    <w:rsid w:val="00E92B87"/>
    <w:rsid w:val="00EA30F3"/>
    <w:rsid w:val="00EB23EF"/>
    <w:rsid w:val="00F6346B"/>
    <w:rsid w:val="00F80C5F"/>
    <w:rsid w:val="00F80FB9"/>
    <w:rsid w:val="00F86CA3"/>
    <w:rsid w:val="01B47A59"/>
    <w:rsid w:val="021D3C05"/>
    <w:rsid w:val="026C7207"/>
    <w:rsid w:val="03105EF3"/>
    <w:rsid w:val="0420325B"/>
    <w:rsid w:val="044D191B"/>
    <w:rsid w:val="045B0C31"/>
    <w:rsid w:val="05AC2B5C"/>
    <w:rsid w:val="05D61BC9"/>
    <w:rsid w:val="065A76DB"/>
    <w:rsid w:val="06F6187A"/>
    <w:rsid w:val="07F909D3"/>
    <w:rsid w:val="08A53B3F"/>
    <w:rsid w:val="09760791"/>
    <w:rsid w:val="09F85FAD"/>
    <w:rsid w:val="0A1D4625"/>
    <w:rsid w:val="0A351CCC"/>
    <w:rsid w:val="0A6B06AD"/>
    <w:rsid w:val="0A6D153B"/>
    <w:rsid w:val="0A7814BB"/>
    <w:rsid w:val="0AF627BE"/>
    <w:rsid w:val="0CAE3659"/>
    <w:rsid w:val="0DC15578"/>
    <w:rsid w:val="0DE12751"/>
    <w:rsid w:val="0E7819CB"/>
    <w:rsid w:val="0E983792"/>
    <w:rsid w:val="0EE119FD"/>
    <w:rsid w:val="0F1B5F10"/>
    <w:rsid w:val="0F937283"/>
    <w:rsid w:val="0F9A75DE"/>
    <w:rsid w:val="12041F1C"/>
    <w:rsid w:val="122B1DDC"/>
    <w:rsid w:val="127F1866"/>
    <w:rsid w:val="12DB66FD"/>
    <w:rsid w:val="13F526CC"/>
    <w:rsid w:val="145E2782"/>
    <w:rsid w:val="147220C1"/>
    <w:rsid w:val="14E31DC8"/>
    <w:rsid w:val="154C2FEB"/>
    <w:rsid w:val="165D570D"/>
    <w:rsid w:val="16A641B4"/>
    <w:rsid w:val="16B75D7F"/>
    <w:rsid w:val="174E7F24"/>
    <w:rsid w:val="17697775"/>
    <w:rsid w:val="189C4941"/>
    <w:rsid w:val="18E27EAA"/>
    <w:rsid w:val="19146235"/>
    <w:rsid w:val="1998580B"/>
    <w:rsid w:val="1BB50104"/>
    <w:rsid w:val="1C516039"/>
    <w:rsid w:val="1D9C5002"/>
    <w:rsid w:val="1E663FC1"/>
    <w:rsid w:val="1E734785"/>
    <w:rsid w:val="1E742207"/>
    <w:rsid w:val="1EE01536"/>
    <w:rsid w:val="1F854814"/>
    <w:rsid w:val="1FB81CCE"/>
    <w:rsid w:val="1FCF11BE"/>
    <w:rsid w:val="2008481B"/>
    <w:rsid w:val="20BD5EE9"/>
    <w:rsid w:val="22567FA6"/>
    <w:rsid w:val="228223AC"/>
    <w:rsid w:val="228A1037"/>
    <w:rsid w:val="23AF3398"/>
    <w:rsid w:val="23C85462"/>
    <w:rsid w:val="24020C24"/>
    <w:rsid w:val="246B154C"/>
    <w:rsid w:val="249A44B3"/>
    <w:rsid w:val="24CF7614"/>
    <w:rsid w:val="25C32E03"/>
    <w:rsid w:val="25F636FF"/>
    <w:rsid w:val="26112B82"/>
    <w:rsid w:val="277D5657"/>
    <w:rsid w:val="282060F8"/>
    <w:rsid w:val="286A785E"/>
    <w:rsid w:val="28F65BBF"/>
    <w:rsid w:val="290563D8"/>
    <w:rsid w:val="29533F58"/>
    <w:rsid w:val="29BF32B6"/>
    <w:rsid w:val="29EA7A6B"/>
    <w:rsid w:val="2A1C04A8"/>
    <w:rsid w:val="2A3624F0"/>
    <w:rsid w:val="2B8D5E01"/>
    <w:rsid w:val="2D0E58FB"/>
    <w:rsid w:val="2D932CD3"/>
    <w:rsid w:val="2E662BE5"/>
    <w:rsid w:val="2E777B6B"/>
    <w:rsid w:val="2E78204D"/>
    <w:rsid w:val="2F697229"/>
    <w:rsid w:val="2FEF2B33"/>
    <w:rsid w:val="2FF81244"/>
    <w:rsid w:val="30143363"/>
    <w:rsid w:val="30DA358B"/>
    <w:rsid w:val="30F55D62"/>
    <w:rsid w:val="317D42E9"/>
    <w:rsid w:val="31B04D12"/>
    <w:rsid w:val="31F71741"/>
    <w:rsid w:val="32CA0CE2"/>
    <w:rsid w:val="33EE3C9F"/>
    <w:rsid w:val="350D7F97"/>
    <w:rsid w:val="353A25E4"/>
    <w:rsid w:val="358640DB"/>
    <w:rsid w:val="35B03024"/>
    <w:rsid w:val="35BA13B5"/>
    <w:rsid w:val="373B05AC"/>
    <w:rsid w:val="37746F57"/>
    <w:rsid w:val="37B94EEA"/>
    <w:rsid w:val="38A35953"/>
    <w:rsid w:val="39430981"/>
    <w:rsid w:val="3966608B"/>
    <w:rsid w:val="39BF24C9"/>
    <w:rsid w:val="39DB0C03"/>
    <w:rsid w:val="3A3A6FEE"/>
    <w:rsid w:val="3AD0140D"/>
    <w:rsid w:val="3BA427B5"/>
    <w:rsid w:val="3BD55437"/>
    <w:rsid w:val="3CC06339"/>
    <w:rsid w:val="3D1C31D0"/>
    <w:rsid w:val="3D1E2755"/>
    <w:rsid w:val="3D9E5D28"/>
    <w:rsid w:val="3DA75332"/>
    <w:rsid w:val="3DFC57E2"/>
    <w:rsid w:val="3E1B0D96"/>
    <w:rsid w:val="3E7F2E17"/>
    <w:rsid w:val="3EF23434"/>
    <w:rsid w:val="3F6C70F3"/>
    <w:rsid w:val="405C1398"/>
    <w:rsid w:val="40DE5DF9"/>
    <w:rsid w:val="4123306B"/>
    <w:rsid w:val="430C640E"/>
    <w:rsid w:val="431B42FA"/>
    <w:rsid w:val="43446568"/>
    <w:rsid w:val="445B73B5"/>
    <w:rsid w:val="45652BBE"/>
    <w:rsid w:val="45857D9C"/>
    <w:rsid w:val="461B5D11"/>
    <w:rsid w:val="4758078E"/>
    <w:rsid w:val="47AA7C5B"/>
    <w:rsid w:val="47E95008"/>
    <w:rsid w:val="48463C8E"/>
    <w:rsid w:val="486E5261"/>
    <w:rsid w:val="48C43A71"/>
    <w:rsid w:val="49A330DF"/>
    <w:rsid w:val="4A001C02"/>
    <w:rsid w:val="4A027BE8"/>
    <w:rsid w:val="4ADB665F"/>
    <w:rsid w:val="4B1E4B4A"/>
    <w:rsid w:val="4B863783"/>
    <w:rsid w:val="4BA30626"/>
    <w:rsid w:val="4BD777FC"/>
    <w:rsid w:val="4C8C27A2"/>
    <w:rsid w:val="4D7C592E"/>
    <w:rsid w:val="4D933355"/>
    <w:rsid w:val="4DB44709"/>
    <w:rsid w:val="4E873862"/>
    <w:rsid w:val="4EAA6B3D"/>
    <w:rsid w:val="4EAE1523"/>
    <w:rsid w:val="4F485E9E"/>
    <w:rsid w:val="50051AD4"/>
    <w:rsid w:val="50055358"/>
    <w:rsid w:val="503E519A"/>
    <w:rsid w:val="50587360"/>
    <w:rsid w:val="514A0164"/>
    <w:rsid w:val="517B03BC"/>
    <w:rsid w:val="51F54803"/>
    <w:rsid w:val="52CE2E48"/>
    <w:rsid w:val="531E0DED"/>
    <w:rsid w:val="532A2681"/>
    <w:rsid w:val="53CF538E"/>
    <w:rsid w:val="541406AE"/>
    <w:rsid w:val="54D526BD"/>
    <w:rsid w:val="554A2C28"/>
    <w:rsid w:val="561F70DE"/>
    <w:rsid w:val="56781A69"/>
    <w:rsid w:val="56C25932"/>
    <w:rsid w:val="57053448"/>
    <w:rsid w:val="570F0CE3"/>
    <w:rsid w:val="5727452D"/>
    <w:rsid w:val="575A58DF"/>
    <w:rsid w:val="57917FB7"/>
    <w:rsid w:val="57D577A7"/>
    <w:rsid w:val="581941FC"/>
    <w:rsid w:val="58661294"/>
    <w:rsid w:val="58994224"/>
    <w:rsid w:val="589F0819"/>
    <w:rsid w:val="58AB3F87"/>
    <w:rsid w:val="5A050C9C"/>
    <w:rsid w:val="5A4872C3"/>
    <w:rsid w:val="5AFE34D7"/>
    <w:rsid w:val="5BBD2610"/>
    <w:rsid w:val="5BF65C6D"/>
    <w:rsid w:val="5D525F29"/>
    <w:rsid w:val="5DAD753D"/>
    <w:rsid w:val="5DAE65A0"/>
    <w:rsid w:val="5E044A1A"/>
    <w:rsid w:val="5E3F48AD"/>
    <w:rsid w:val="5E7C0E8F"/>
    <w:rsid w:val="5F257E4D"/>
    <w:rsid w:val="5F2B57AF"/>
    <w:rsid w:val="5F4E42A0"/>
    <w:rsid w:val="5FC66310"/>
    <w:rsid w:val="60DF3EFC"/>
    <w:rsid w:val="610B3AC7"/>
    <w:rsid w:val="61D17330"/>
    <w:rsid w:val="61F20541"/>
    <w:rsid w:val="62444AC8"/>
    <w:rsid w:val="6267079A"/>
    <w:rsid w:val="62DF3642"/>
    <w:rsid w:val="6308746D"/>
    <w:rsid w:val="6396536F"/>
    <w:rsid w:val="644D709C"/>
    <w:rsid w:val="649D011F"/>
    <w:rsid w:val="657E0A92"/>
    <w:rsid w:val="65C828DE"/>
    <w:rsid w:val="660F7395"/>
    <w:rsid w:val="676130F9"/>
    <w:rsid w:val="67B37C48"/>
    <w:rsid w:val="67C94DD4"/>
    <w:rsid w:val="67DB0571"/>
    <w:rsid w:val="68C53D72"/>
    <w:rsid w:val="69090FE4"/>
    <w:rsid w:val="698D7F38"/>
    <w:rsid w:val="69956D8F"/>
    <w:rsid w:val="6AE25B02"/>
    <w:rsid w:val="6B825109"/>
    <w:rsid w:val="6BEF7813"/>
    <w:rsid w:val="6C157962"/>
    <w:rsid w:val="6C2830FF"/>
    <w:rsid w:val="6CBD35F3"/>
    <w:rsid w:val="6E3447BE"/>
    <w:rsid w:val="6E4A150C"/>
    <w:rsid w:val="6E734FEC"/>
    <w:rsid w:val="6EE027E7"/>
    <w:rsid w:val="6F6F63DF"/>
    <w:rsid w:val="709F189B"/>
    <w:rsid w:val="70DC7907"/>
    <w:rsid w:val="723920F5"/>
    <w:rsid w:val="72797FEC"/>
    <w:rsid w:val="72A65A3E"/>
    <w:rsid w:val="72AB2C2A"/>
    <w:rsid w:val="72F16021"/>
    <w:rsid w:val="735A06B1"/>
    <w:rsid w:val="735C3151"/>
    <w:rsid w:val="737D6F09"/>
    <w:rsid w:val="73D13110"/>
    <w:rsid w:val="73F658CE"/>
    <w:rsid w:val="74477EBC"/>
    <w:rsid w:val="75236DD8"/>
    <w:rsid w:val="75783B1E"/>
    <w:rsid w:val="757E3214"/>
    <w:rsid w:val="75E52B7B"/>
    <w:rsid w:val="76233D60"/>
    <w:rsid w:val="7662178D"/>
    <w:rsid w:val="77727D83"/>
    <w:rsid w:val="77EB7A4D"/>
    <w:rsid w:val="78291AB0"/>
    <w:rsid w:val="78337E41"/>
    <w:rsid w:val="78482365"/>
    <w:rsid w:val="793A0D96"/>
    <w:rsid w:val="7AF83E4D"/>
    <w:rsid w:val="7BD57B81"/>
    <w:rsid w:val="7C7E2E81"/>
    <w:rsid w:val="7CB277FA"/>
    <w:rsid w:val="7DD62F81"/>
    <w:rsid w:val="7E287D01"/>
    <w:rsid w:val="7E750A05"/>
    <w:rsid w:val="7EB4296F"/>
    <w:rsid w:val="7EBA0FF5"/>
    <w:rsid w:val="7F063673"/>
    <w:rsid w:val="7F0D0A7F"/>
    <w:rsid w:val="7F7E6568"/>
    <w:rsid w:val="7F8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eading 1 Char"/>
    <w:basedOn w:val="7"/>
    <w:link w:val="2"/>
    <w:qFormat/>
    <w:locked/>
    <w:uiPriority w:val="99"/>
    <w:rPr>
      <w:rFonts w:ascii="Tahoma" w:hAnsi="Tahoma" w:cs="Tahoma"/>
      <w:b/>
      <w:bCs/>
      <w:kern w:val="44"/>
      <w:sz w:val="44"/>
      <w:szCs w:val="44"/>
    </w:rPr>
  </w:style>
  <w:style w:type="character" w:customStyle="1" w:styleId="11">
    <w:name w:val="Heading 2 Char"/>
    <w:basedOn w:val="7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character" w:customStyle="1" w:styleId="12">
    <w:name w:val="Balloon Text Char"/>
    <w:basedOn w:val="7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3">
    <w:name w:val="Footer Char"/>
    <w:basedOn w:val="7"/>
    <w:link w:val="5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Header Char"/>
    <w:basedOn w:val="7"/>
    <w:link w:val="6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file:///D:\Documents\QQEIM%25252525252525252525252520Files\2851289094\Image\C2C\Image4\K%25252525252525252525252560Z3%2525252525252525252525255dN%25252525252525252525252525K_%2525252525252525252525257d(VV%2525252525252525252525255b(T7S%2525252525252525252525255dD2%25252525252525252525252560Y.pn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2</Pages>
  <Words>112</Words>
  <Characters>640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2018-11-28T10:09:00Z</dcterms:created>
  <dc:creator>Administrator</dc:creator>
  <cp:lastModifiedBy>dong</cp:lastModifiedBy>
  <dcterms:modified xsi:type="dcterms:W3CDTF">2019-01-18T02:54:45Z</dcterms:modified>
  <dc:title>TL系列专业功放是一款采用高效率的TD类电路拓朴，保持了纯模拟功放结构美观合理，内置各种完善的保护电路，在极端的使用环境下可以正常工作，机器内部采用了大量进口元器件,运放采用了Burr Brown公司高性能音频系统设计的专用运放OPA2604与凌特公司的高保真运放LT1361,耦合电容采用了NICHICON公司的顶级MUSE系列产品,使得声音具有比较高的保真度,散热器采用了铲齿铝材料,功率管与散热器之间去掉了绝缘云母片,使得可以把功率管的热量迅速地传导到散热器上,通过风扇迅速地散发出去，适用于夜总会，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